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Bangunan-bangunan di India dapat menjadi bagian penting dari solusi iklimnya.</w:t>
      </w:r>
    </w:p>
    <w:p>
      <w:pPr>
        <w:jc w:val="both"/>
      </w:pPr>
      <w:r>
        <w:rPr/>
        <w:t xml:space="preserve">Dengan sektor konstruksi yang bertanggung jawab atas hampir seperlima emisi gas rumah kaca di India, mengintegrasikan panel surya secara langsung ke dalam bangunan dapat mengubah rumah dan kantor menjadi pembangkit listrik terdesentralisasi dan mengurangi emisi tepat di sumbernya.</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Bagi negara-negara berkembang—di mana lahan langka dan kota-kota berkembang pesat—setiap keputusan arsitektur dan infrastruktur yang diambil dalam pembangunan gedung-gedung tersebut akan menentukan tingkat kerentanan atau ketahanan terhadap risiko iklim selama puluhan tahun. Gambar oleh amitthakkar46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Shabnam Bassi - The Energy and Resources Institute, New Delhi</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Akash Deep - The Energy and Resources Institute, New Delhi</w:t>
            </w:r>
          </w:p>
        </w:tc>
        <w:tc>
          <w:tcPr>
            <w:tcW w:w="300" w:type="pct"/>
            <w:tcMar>
              <w:bottom w:w="0" w:type="dxa"/>
            </w:tcMar>
            <w:noWrap/>
          </w:tcPr>
          <w:p>
            <w:pPr/>
          </w:p>
        </w:tc>
      </w:tr>
    </w:tbl>
    <w:p/>
    <w:p>
      <w:pPr/>
      <w:r>
        <w:rPr/>
        <w:t xml:space="preserve">Dengan konstruksi yang bertanggung jawab atas hampir seperlima emisi gas rumah kaca India, mengintegrasikan panel surya langsung ke dalam bangunan dapat mengubah rumah dan kantor menjadi pembangkit listrik terdesentralisasi dan mengurangi emisi tepat di sumbernya.</w:t>
      </w:r>
    </w:p>
    <w:p>
      <w:pPr/>
      <w:r>
        <w:rPr/>
        <w:t xml:space="preserve"> </w:t>
      </w:r>
    </w:p>
    <w:p>
      <w:pPr/>
      <w:r>
        <w:rPr/>
        <w:t xml:space="preserve">Pada tahun 2060, luas lantai bangunan di seluruh dunia </w:t>
      </w:r>
      <w:hyperlink r:id="rId8" w:history="1">
        <w:r>
          <w:rPr/>
          <w:t xml:space="preserve">diperkirakan akan berlipat ganda</w:t>
        </w:r>
      </w:hyperlink>
      <w:r>
        <w:rPr/>
        <w:t xml:space="preserve">. Sebagian besar perluasan akan terjadi di negara-negara berkembang di Asia, Afrika, dan Amerika Latin, di mana pertumbuhan penduduk dan urbanisasi berlangsung paling cepat. Setiap keputusan arsitektur dan infrastruktur yang diambil dalam pembangunan bangunan-bangunan tersebut akan "mengunci" kerentanan atau ketahanan terhadap risiko iklim selama puluhan tahun. Bagi negara-negara berkembang—di mana lahan langka dan kota-kota berkembang pesat—taruhan ini sangat tinggi, karena permintaan akan energi, perumahan, dan infrastruktur melonjak.</w:t>
      </w:r>
    </w:p>
    <w:p>
      <w:pPr/>
      <w:hyperlink r:id="rId9" w:history="1">
        <w:r>
          <w:rPr/>
          <w:t xml:space="preserve">Building Integrated Photovoltaics (BIPV)</w:t>
        </w:r>
      </w:hyperlink>
      <w:r>
        <w:rPr/>
        <w:t xml:space="preserve"> menawarkan solusi strategis yang akan mengintegrasikan efisiensi energi dan ketahanan iklim ke dalam bangunan itu sendiri. Berbeda dengan panel surya fotovoltaik (PV) konvensional yang biasanya ditambahkan ke atap atau lahan, BIPV mengintegrasikan sel surya langsung ke dalam struktur bangunan, termasuk atap, dinding luar, dan bahkan jendela. Ini berarti pembangkitan energi menjadi bagian dari struktur bangunan, bukan sekadar tambahan. Sementara panel PV tradisional adalah perangkat yang dipasang di bangunan, BIPV menyatukan teknologi surya ke dalam arsitektur itu sendiri, menjadikannya esensial dan tidak mencolok.</w:t>
      </w:r>
    </w:p>
    <w:p>
      <w:pPr/>
      <w:r>
        <w:rPr/>
        <w:t xml:space="preserve">India adalah contoh utama mengapa pergeseran ini penting. Sektor konstruksi negara ini menyumbang sekitar </w:t>
      </w:r>
      <w:hyperlink r:id="rId10" w:history="1">
        <w:r>
          <w:rPr/>
          <w:t xml:space="preserve">17 persen dari emisi gas rumah kaca nasional</w:t>
        </w:r>
      </w:hyperlink>
      <w:r>
        <w:rPr/>
        <w:t xml:space="preserve"> pada tahun 2019, mencakup emisi dari penggunaan energi di bangunan dan energi tertanam dalam produksi dan transportasi bahan bangunan. Ini adalah bagian yang signifikan, sering diabaikan, dari jejak karbon, dan seiring dengan urbanisasi yang cepat, mendekarbonisasi konstruksi menjadi mendesak. Di sini, BIPV muncul sebagai solusi iklim dan jalur menuju komunitas yang tangguh dan sehat.</w:t>
      </w:r>
    </w:p>
    <w:p>
      <w:pPr/>
      <w:r>
        <w:rPr/>
        <w:t xml:space="preserve">Pergeseran dari panel surya sebagai aksesori menjadi fitur arsitektur inti bukan hanya inovasi teknologi; ini adalah perubahan paradigma dalam desain perkotaan. BIPV menggabungkan estetika, fungsi, dan keberlanjutan dalam satu bentuk yang seamless. Ketika bangunan menghasilkan energi, kota-kota memperoleh infrastruktur energi yang lebih desentralisasi dan tangguh daripada model tradisional hub dan spokes.</w:t>
      </w:r>
    </w:p>
    <w:p>
      <w:pPr/>
      <w:r>
        <w:rPr/>
        <w:t xml:space="preserve">Manfaatnya melampaui pengurangan emisi. </w:t>
      </w:r>
      <w:hyperlink r:id="rId11" w:history="1">
        <w:r>
          <w:rPr/>
          <w:t xml:space="preserve">BIPV</w:t>
        </w:r>
      </w:hyperlink>
      <w:r>
        <w:rPr/>
        <w:t xml:space="preserve"> yang dirancang dengan baik </w:t>
      </w:r>
      <w:hyperlink r:id="rId11" w:history="1">
        <w:r>
          <w:rPr/>
          <w:t xml:space="preserve">meningkatkan kenyamanan termal dan estetika bangunan</w:t>
        </w:r>
      </w:hyperlink>
      <w:r>
        <w:rPr/>
        <w:t xml:space="preserve">, serta dapat melindungi dan memperpanjang umur material konstruksi.</w:t>
      </w:r>
    </w:p>
    <w:p>
      <w:pPr/>
      <w:hyperlink r:id="rId12" w:history="1">
        <w:r>
          <w:rPr/>
          <w:t xml:space="preserve">Memperbarui bangunan lama</w:t>
        </w:r>
      </w:hyperlink>
      <w:r>
        <w:rPr/>
        <w:t xml:space="preserve"> atau menambahkan panel surya tradisional dengan cepat tidak dapat mengikuti laju urbanisasi saat ini. Mengintegrasikan panel surya sejak tahap desain memungkinkan keberlanjutan tertanam dalam struktur perkotaan, memungkinkan energi dihasilkan di tempat orang tinggal dan bekerja. Bangunan menjadi aset energi terdistribusi rather than hanya konsumen. Ini memfasilitasi pengembangan vertikal yang lebih padat, yang dapat menghemat lahan dan mengurangi emisi tanpa menghambat kemajuan. </w:t>
      </w:r>
    </w:p>
    <w:p>
      <w:pPr/>
      <w:r>
        <w:rPr/>
        <w:t xml:space="preserve">Kesetaraan akses sangat kritis. BIPV tidak boleh dianggap hanya untuk rumah mewah atau kampus teknologi. Untuk kota yang benar-benar berkelanjutan, BIPV harus menjangkau perumahan terjangkau—seringkali terlewatkan dalam upaya keberlanjutan terdepan. Seiring perkembangan teknologi, fokus harus pada keterjangkauan dan adaptabilitas terhadap kebutuhan lokal, memastikan dampak yang lebih luas terutama bagi keluarga berpenghasilan rendah dan menengah.</w:t>
      </w:r>
    </w:p>
    <w:p>
      <w:pPr>
        <w:pStyle w:val="Heading4"/>
      </w:pPr>
      <w:r>
        <w:rPr/>
        <w:t xml:space="preserve">Dari janji ke praktik</w:t>
      </w:r>
    </w:p>
    <w:p>
      <w:pPr/>
      <w:r>
        <w:rPr/>
        <w:t xml:space="preserve">Mengubah rumah terjangkau menjadi pembangkit listrik terdesentralisasi membantu mengurangi biaya energi, meningkatkan kenyamanan, dan mengurangi emisi, secara langsung mengatasi kemiskinan energi dan kerentanan iklim. Adopsi BIPV yang lebih luas juga mendorong peluang ekonomi: arsitek membutuhkan alat digital yang mudah diakses untuk merencanakan BIPV dalam desain bangunan, dan tenaga kerja membutuhkan keterampilan baru untuk pemasangan dan pemeliharaan sistem, menciptakan lapangan kerja dan keahlian lokal.</w:t>
      </w:r>
    </w:p>
    <w:p>
      <w:pPr/>
      <w:r>
        <w:rPr/>
        <w:t xml:space="preserve">Mewujudkan janji BIPV memerlukan lebih dari sekadar teknologi. Kerjasama yang kokoh, dukungan regulasi, dan kerangka kerja berbagi pengetahuan sangat penting. </w:t>
      </w:r>
      <w:hyperlink r:id="rId13" w:history="1">
        <w:r>
          <w:rPr/>
          <w:t xml:space="preserve">Aliansi Surya Internasional</w:t>
        </w:r>
      </w:hyperlink>
      <w:r>
        <w:rPr/>
        <w:t xml:space="preserve"> (ISA), koalisi antar pemerintah, telah memainkan peran kunci dengan mempromosikan adopsi surya, terutama menguntungkan negara-negara anggota dari Global Selatan. Melalui bantuan teknis, advokasi kebijakan, dan pembangunan kapasitas, ISA telah membantu mengubah BIPV dari visi menjadi praktik di berbagai konteks.</w:t>
      </w:r>
    </w:p>
    <w:p>
      <w:pPr/>
      <w:r>
        <w:rPr/>
        <w:t xml:space="preserve">Dengan percepatan urbanisasi, adopsi yang tepat waktu sangat kritis. Penerapan massal BIPV di perumahan publik dan terjangkau dapat mengurangi risiko iklim dan mendorong kota yang lebih inklusif dan tangguh. Hal ini memerlukan kode bangunan yang mendukung, insentif fiskal, dan perencanaan kota yang terkoordinasi untuk memastikan integrasi yang mudah dan terjangkau. Kemitraan yang melibatkan pemerintah, industri, dan komunitas lokal membantu mengubah ambisi iklim menjadi tindakan nyata.</w:t>
      </w:r>
    </w:p>
    <w:p>
      <w:pPr/>
      <w:r>
        <w:rPr/>
        <w:t xml:space="preserve">Di India, </w:t>
      </w:r>
      <w:hyperlink r:id="rId14" w:history="1">
        <w:r>
          <w:rPr/>
          <w:t xml:space="preserve">Green Rating for Integrated Habitat Assessment</w:t>
        </w:r>
      </w:hyperlink>
      <w:r>
        <w:rPr/>
        <w:t xml:space="preserve"> (GRIHA) memainkan peran kunci. Sebagai </w:t>
      </w:r>
      <w:hyperlink r:id="rId15" w:history="1">
        <w:r>
          <w:rPr/>
          <w:t xml:space="preserve">sistem penilaian bangunan hijau asli negara</w:t>
        </w:r>
      </w:hyperlink>
      <w:r>
        <w:rPr/>
        <w:t xml:space="preserve">, GRIHA dapat mendorong perubahan dengan memperbarui kriteria untuk menghargai BIPV, mendukung proyek percontohan di perumahan terjangkau, dan secara aktif melibatkan pengembang, kota, dan pengguna. Langkah-langkah ini menjembatani kesenjangan antara kebijakan dan praktik serta mendorong penerimaan pasar, memperluas penggunaan BIPV.</w:t>
      </w:r>
    </w:p>
    <w:p>
      <w:pPr/>
      <w:r>
        <w:rPr/>
        <w:t xml:space="preserve">BIPV tidak lagi bersifat eksperimental atau terbatas pada proyek percontohan. Ia siap menjadi standar dalam pengembangan perkotaan berkelanjutan, terutama di negara-negara Global Selatan. Dengan memanfaatkan kolaborasi dan kebutuhan bersama akan ketahanan iklim, ekonomi emerging dapat membentuk masa depan kota bertenaga surya. Lembaga seperti ISA menyediakan platform yang memfasilitasi; upaya kebijakan India menetapkan model; dan GRIHA memastikan implementasi di tingkat lapangan.</w:t>
      </w:r>
    </w:p>
    <w:p>
      <w:pPr/>
      <w:r>
        <w:rPr/>
        <w:t xml:space="preserve">Dengan desain yang terencana dan kebijakan yang mendukung, BIPV dapat secara fundamental mendefinisikan ulang lingkungan binaan—mengubah atap dan dinding menjadi sumber daya, mendukung komunitas berkelanjutan, dan menandai kemajuan krusial dalam respons global terhadap perubahan iklim.</w:t>
      </w:r>
    </w:p>
    <w:p>
      <w:pPr/>
      <w:r>
        <w:rPr/>
        <w:t xml:space="preserve"> </w:t>
      </w:r>
    </w:p>
    <w:p>
      <w:pPr/>
      <w:r>
        <w:rPr>
          <w:b w:val="1"/>
          <w:bCs w:val="1"/>
          <w:i w:val="1"/>
          <w:iCs w:val="1"/>
        </w:rPr>
        <w:t xml:space="preserve">Shabnam Bassi</w:t>
      </w:r>
      <w:r>
        <w:rPr>
          <w:i w:val="1"/>
          <w:iCs w:val="1"/>
        </w:rPr>
        <w:t xml:space="preserve"> adalah Direktur Divisi Bangunan Berkelanjutan di The Energy and Resources Institute (TERI). </w:t>
      </w:r>
      <w:r>
        <w:rPr>
          <w:b w:val="1"/>
          <w:bCs w:val="1"/>
          <w:i w:val="1"/>
          <w:iCs w:val="1"/>
        </w:rPr>
        <w:t xml:space="preserve">Akash Deep </w:t>
      </w:r>
      <w:r>
        <w:rPr>
          <w:i w:val="1"/>
          <w:iCs w:val="1"/>
        </w:rPr>
        <w:t xml:space="preserve">adalah DGM, Dewan GRIHA.</w:t>
      </w:r>
    </w:p>
    <w:p>
      <w:pPr/>
      <w:r>
        <w:rPr>
          <w:i w:val="1"/>
          <w:iCs w:val="1"/>
        </w:rPr>
        <w:t xml:space="preserve">Diterbitkan pertama kali di bawah lisensi</w:t>
      </w:r>
      <w:hyperlink r:id="rId16" w:history="1">
        <w:r>
          <w:rPr/>
          <w:t xml:space="preserve"> </w:t>
        </w:r>
      </w:hyperlink>
      <w:hyperlink r:id="rId16" w:history="1">
        <w:r>
          <w:rPr>
            <w:i w:val="1"/>
            <w:iCs w:val="1"/>
          </w:rPr>
          <w:t xml:space="preserve">Creative Commons</w:t>
        </w:r>
      </w:hyperlink>
      <w:r>
        <w:rPr>
          <w:i w:val="1"/>
          <w:iCs w:val="1"/>
        </w:rPr>
        <w:t xml:space="preserve"> oleh</w:t>
      </w:r>
      <w:hyperlink r:id="rId17" w:history="1">
        <w:r>
          <w:rPr/>
          <w:t xml:space="preserve"> </w:t>
        </w:r>
      </w:hyperlink>
      <w:hyperlink r:id="rId1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8" w:history="1">
        <w:r>
          <w:rPr/>
          <w:t xml:space="preserve">pertama kali</w:t>
        </w:r>
      </w:hyperlink>
      <w:r>
        <w:rPr/>
        <w:t xml:space="preserve"> dipublikasikan tanggal 04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nknowledge.worldbank.org/entities/publication/195cf836-e9a9-5f43-9606-f8b8310e0436" TargetMode="External"/><Relationship Id="rId9" Type="http://schemas.openxmlformats.org/officeDocument/2006/relationships/hyperlink" Target="https://www.sciencedirect.com/science/article/pii/S0378778824009836" TargetMode="External"/><Relationship Id="rId10" Type="http://schemas.openxmlformats.org/officeDocument/2006/relationships/hyperlink" Target="https://www.wri.org/insights/india-just-transition-low-carbon-construction" TargetMode="External"/><Relationship Id="rId11" Type="http://schemas.openxmlformats.org/officeDocument/2006/relationships/hyperlink" Target="https://www.sciencedirect.com/science/article/pii/S1364032125005106" TargetMode="External"/><Relationship Id="rId12" Type="http://schemas.openxmlformats.org/officeDocument/2006/relationships/hyperlink" Target="https://www.researchgate.net/profile/Ifechukwu-Gil-Ozoudeh/publication/383607985_Retrofitting_existing_buildings_for_sustainability_Challenges_and_innovations/links/66d3bf0f64f7bf7b194bdf56/Retrofitting-existing-buildings-for-sustainability-Challenges-and-innovations.pdf" TargetMode="External"/><Relationship Id="rId13" Type="http://schemas.openxmlformats.org/officeDocument/2006/relationships/hyperlink" Target="https://isa.int/" TargetMode="External"/><Relationship Id="rId14" Type="http://schemas.openxmlformats.org/officeDocument/2006/relationships/hyperlink" Target="https://www.grihaindia.org/about-griha" TargetMode="External"/><Relationship Id="rId15" Type="http://schemas.openxmlformats.org/officeDocument/2006/relationships/hyperlink" Target="https://unfccc.int/sites/default/files/resource/India%20BUR-4.pdf" TargetMode="External"/><Relationship Id="rId16" Type="http://schemas.openxmlformats.org/officeDocument/2006/relationships/hyperlink" Target="https://creativecommons.org/licenses/by/4.0/" TargetMode="External"/><Relationship Id="rId17" Type="http://schemas.openxmlformats.org/officeDocument/2006/relationships/hyperlink" Target="https://360info.org/" TargetMode="External"/><Relationship Id="rId18" Type="http://schemas.openxmlformats.org/officeDocument/2006/relationships/hyperlink" Target="https://360info.org/indias-buildings-could-be-big-part-of-its-climat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2026-02-26T08:11:05+00:00</dcterms:created>
  <dcterms:modified xsi:type="dcterms:W3CDTF">2026-02-26T08:11:05+00:00</dcterms:modified>
</cp:coreProperties>
</file>

<file path=docProps/custom.xml><?xml version="1.0" encoding="utf-8"?>
<Properties xmlns="http://schemas.openxmlformats.org/officeDocument/2006/custom-properties" xmlns:vt="http://schemas.openxmlformats.org/officeDocument/2006/docPropsVTypes"/>
</file>